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83" w:rsidRDefault="00A66683" w:rsidP="00A66683">
      <w:pPr>
        <w:pStyle w:val="a3"/>
        <w:rPr>
          <w:color w:val="000000"/>
          <w:sz w:val="27"/>
          <w:szCs w:val="27"/>
        </w:rPr>
      </w:pPr>
    </w:p>
    <w:p w:rsidR="00A66683" w:rsidRPr="00A66683" w:rsidRDefault="00A66683" w:rsidP="00A66683">
      <w:pPr>
        <w:pStyle w:val="a3"/>
        <w:rPr>
          <w:b/>
          <w:color w:val="000000"/>
          <w:sz w:val="27"/>
          <w:szCs w:val="27"/>
        </w:rPr>
      </w:pPr>
      <w:r w:rsidRPr="00A66683">
        <w:rPr>
          <w:b/>
          <w:color w:val="000000"/>
          <w:sz w:val="27"/>
          <w:szCs w:val="27"/>
        </w:rPr>
        <w:t>Новое в законодательстве о государственной и муниципальной службе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от 02.03.2007 № 25-ФЗ «О муниципальной службе в Российской Федерации» установлены новые требования в сфере законодательства о муниципальной службе.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частности статья 13 Федерального закона «О муниципальной службе в Российской Федерации» дополнена частью 1.2 следующего содержания.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color w:val="000000"/>
          <w:sz w:val="27"/>
          <w:szCs w:val="27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не отметить, что указанные нововведения законодательства, безусловно, развивают основные принципы муниципальной службы.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Прокуратурой области на постоянной основе осуществляется надзор за исполнением законодательства о муниципальной службе. Анализ законности в рассматриваемой сфере показывает, что органами местного самоуправления не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всегда соблюдаются ограничения, предусмотренные законодательством о муниципальной службе, в связи с чем, органами прокуратуры принимаются соответствующие меры прокурорского реагирования.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Изменения в закон вступили в силу с 08.01.2019.</w:t>
      </w:r>
    </w:p>
    <w:p w:rsidR="00A66683" w:rsidRDefault="00A66683" w:rsidP="00A666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Д.А.Коршакевич</w:t>
      </w:r>
      <w:proofErr w:type="spellEnd"/>
    </w:p>
    <w:p w:rsidR="006E6D3E" w:rsidRDefault="006E6D3E"/>
    <w:sectPr w:rsidR="006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83"/>
    <w:rsid w:val="006E6D3E"/>
    <w:rsid w:val="00A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2020-07-22T04:14:00Z</dcterms:created>
  <dcterms:modified xsi:type="dcterms:W3CDTF">2020-07-22T04:15:00Z</dcterms:modified>
</cp:coreProperties>
</file>