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9649A7" w:rsidRPr="00C429EE" w:rsidRDefault="009649A7" w:rsidP="00C429EE">
      <w:pPr>
        <w:jc w:val="center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32"/>
          <w:szCs w:val="32"/>
        </w:rPr>
        <w:t>Новые полномочия Кадастровой палаты</w:t>
      </w:r>
    </w:p>
    <w:p w:rsidR="00BE7DC8" w:rsidRPr="00C429EE" w:rsidRDefault="00BE7DC8" w:rsidP="00C429E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В конце января Правительством РФ утверждено Постановление № 48 «Об утверждении перечня случаев, при которых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вправе выполнять кадастровые работы и осуществлять подготовку документов, необходимых для внесения в Единый государственный реестр недвижимости сведений, указанных в пункте 3 части 2 статьи 7 Федерального закона «О государственной регистрации недвижимости» (далее – Постановление).</w:t>
      </w:r>
    </w:p>
    <w:p w:rsidR="00BE7DC8" w:rsidRPr="00C429EE" w:rsidRDefault="00BE7DC8" w:rsidP="00C429E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В соответствии, с Постановлением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и его филиалы вправе: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1. выполнять кадастровые работы в отношении объектов недвижимости, находящихся в государственной и муниципальной собственности;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2. выполнять комплексные кадастровые работы в случае финансирования их выполнения за счет средств бюджетов субъектов Российской Федерации и (или) бюджетов муниципальных районов, муниципальных округов, городских округов, в том числе за счет средств, направляемых в бюджеты субъектов Российской Федерации в виде субсидий из федерального бюджета;</w:t>
      </w:r>
    </w:p>
    <w:p w:rsidR="00BE7DC8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3. осуществлять подготовку документов, необходимых для внесения сведений в Единый государственный реестр недвижимости, в случае, подготовки таких документов в отношении:</w:t>
      </w:r>
    </w:p>
    <w:p w:rsidR="00E850A0" w:rsidRDefault="00E850A0" w:rsidP="00C429E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C429EE">
        <w:rPr>
          <w:rFonts w:ascii="Segoe UI" w:hAnsi="Segoe UI" w:cs="Segoe UI"/>
          <w:sz w:val="24"/>
          <w:szCs w:val="24"/>
        </w:rPr>
        <w:t>границ между субъектами Российской Федерации</w:t>
      </w:r>
    </w:p>
    <w:p w:rsidR="00E850A0" w:rsidRPr="00C429EE" w:rsidRDefault="00E850A0" w:rsidP="00E850A0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муниципальных образований;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населенных пунктов;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публичных сервитутов;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территориальных зон;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lastRenderedPageBreak/>
        <w:t>- сведений о проектах межевания территорий;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зон с особыми условиями использования территорий;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особо охраняемых природных территорий;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охотничьих угодий;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береговых линий (границ водных объектов);</w:t>
      </w:r>
    </w:p>
    <w:p w:rsidR="00BE7DC8" w:rsidRPr="00C429EE" w:rsidRDefault="00BE7DC8" w:rsidP="00C429EE">
      <w:pPr>
        <w:jc w:val="both"/>
        <w:rPr>
          <w:rFonts w:ascii="Segoe UI" w:hAnsi="Segoe UI" w:cs="Segoe UI"/>
          <w:sz w:val="24"/>
          <w:szCs w:val="24"/>
        </w:rPr>
      </w:pPr>
      <w:r w:rsidRPr="00C429EE">
        <w:rPr>
          <w:rFonts w:ascii="Segoe UI" w:hAnsi="Segoe UI" w:cs="Segoe UI"/>
          <w:sz w:val="24"/>
          <w:szCs w:val="24"/>
        </w:rPr>
        <w:t>- границ Байкальской природной территории и ее экологических зон.</w:t>
      </w:r>
    </w:p>
    <w:p w:rsidR="008F2D61" w:rsidRDefault="008F2D61" w:rsidP="00C429EE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4A7272">
        <w:rPr>
          <w:rFonts w:ascii="Segoe UI" w:hAnsi="Segoe UI" w:cs="Segoe UI"/>
          <w:i/>
          <w:sz w:val="24"/>
          <w:szCs w:val="24"/>
        </w:rPr>
        <w:t>«Наличие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и эффективно управлять земельными активами</w:t>
      </w:r>
      <w:r w:rsidRPr="00C429EE">
        <w:rPr>
          <w:rFonts w:ascii="Segoe UI" w:hAnsi="Segoe UI" w:cs="Segoe UI"/>
          <w:sz w:val="24"/>
          <w:szCs w:val="24"/>
        </w:rPr>
        <w:t xml:space="preserve">», - отметил </w:t>
      </w:r>
      <w:r w:rsidRPr="00C429EE">
        <w:rPr>
          <w:rFonts w:ascii="Segoe UI" w:hAnsi="Segoe UI" w:cs="Segoe UI"/>
          <w:b/>
          <w:sz w:val="24"/>
          <w:szCs w:val="24"/>
        </w:rPr>
        <w:t xml:space="preserve">директор Кадастровой палаты по УФО Рафаэль </w:t>
      </w:r>
      <w:proofErr w:type="spellStart"/>
      <w:r w:rsidRPr="00C429EE">
        <w:rPr>
          <w:rFonts w:ascii="Segoe UI" w:hAnsi="Segoe UI" w:cs="Segoe UI"/>
          <w:b/>
          <w:sz w:val="24"/>
          <w:szCs w:val="24"/>
        </w:rPr>
        <w:t>Лутфуллин</w:t>
      </w:r>
      <w:proofErr w:type="spellEnd"/>
      <w:r w:rsidRPr="00C429EE">
        <w:rPr>
          <w:rFonts w:ascii="Segoe UI" w:hAnsi="Segoe UI" w:cs="Segoe UI"/>
          <w:b/>
          <w:sz w:val="24"/>
          <w:szCs w:val="24"/>
        </w:rPr>
        <w:t xml:space="preserve">. </w:t>
      </w:r>
    </w:p>
    <w:p w:rsidR="004A7272" w:rsidRPr="00E956EA" w:rsidRDefault="004A7272" w:rsidP="004A7272">
      <w:pPr>
        <w:jc w:val="both"/>
        <w:rPr>
          <w:rFonts w:ascii="Segoe UI" w:eastAsia="Arial" w:hAnsi="Segoe UI" w:cs="Segoe UI"/>
          <w:color w:val="000000" w:themeColor="text1"/>
          <w:sz w:val="24"/>
          <w:szCs w:val="24"/>
        </w:rPr>
      </w:pPr>
    </w:p>
    <w:p w:rsidR="004A7272" w:rsidRDefault="004A7272" w:rsidP="004A7272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75FBC836" wp14:editId="573CA43F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1A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A7272" w:rsidRPr="00354DF2" w:rsidRDefault="004A7272" w:rsidP="004A7272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4A7272" w:rsidRPr="00D2327E" w:rsidRDefault="004A7272" w:rsidP="004A727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4A7272" w:rsidRPr="007D2DD0" w:rsidRDefault="00516897" w:rsidP="004A727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press</w:t>
        </w:r>
        <w:r w:rsidR="004A7272" w:rsidRPr="00800DC0">
          <w:rPr>
            <w:rFonts w:ascii="Segoe UI" w:hAnsi="Segoe UI" w:cs="Segoe UI"/>
            <w:sz w:val="18"/>
            <w:szCs w:val="18"/>
          </w:rPr>
          <w:t>66_</w:t>
        </w:r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rosreestr</w:t>
        </w:r>
        <w:r w:rsidR="004A7272" w:rsidRPr="00800DC0">
          <w:rPr>
            <w:rFonts w:ascii="Segoe UI" w:hAnsi="Segoe UI" w:cs="Segoe UI"/>
            <w:sz w:val="18"/>
            <w:szCs w:val="18"/>
          </w:rPr>
          <w:t>@</w:t>
        </w:r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mail</w:t>
        </w:r>
        <w:r w:rsidR="004A7272" w:rsidRPr="00800DC0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A7272" w:rsidRPr="001B5D61" w:rsidRDefault="00516897" w:rsidP="004A7272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www</w:t>
        </w:r>
        <w:r w:rsidR="004A7272" w:rsidRPr="00800DC0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A7272" w:rsidRPr="00800DC0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A7272" w:rsidRPr="00800DC0">
          <w:rPr>
            <w:rFonts w:ascii="Segoe UI" w:hAnsi="Segoe UI" w:cs="Segoe UI"/>
            <w:sz w:val="18"/>
            <w:szCs w:val="18"/>
          </w:rPr>
          <w:t>.</w:t>
        </w:r>
        <w:proofErr w:type="spellStart"/>
        <w:r w:rsidR="004A7272" w:rsidRPr="00800DC0">
          <w:rPr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A7272" w:rsidRPr="00642998" w:rsidRDefault="004A7272" w:rsidP="004A727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4A7272" w:rsidRPr="00041F56" w:rsidRDefault="004A7272" w:rsidP="004A727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A7272" w:rsidRPr="00C429EE" w:rsidRDefault="004A7272" w:rsidP="004A7272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00DC0">
        <w:rPr>
          <w:rFonts w:ascii="Segoe UI" w:eastAsia="Times New Roman" w:hAnsi="Segoe UI" w:cs="Segoe UI"/>
          <w:color w:val="000000"/>
          <w:sz w:val="24"/>
          <w:szCs w:val="24"/>
        </w:rPr>
        <w:br/>
      </w:r>
    </w:p>
    <w:sectPr w:rsidR="004A7272" w:rsidRPr="00C4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9"/>
    <w:rsid w:val="00263476"/>
    <w:rsid w:val="00312886"/>
    <w:rsid w:val="00390339"/>
    <w:rsid w:val="004A7272"/>
    <w:rsid w:val="004D0EE7"/>
    <w:rsid w:val="00516897"/>
    <w:rsid w:val="006E2A73"/>
    <w:rsid w:val="00705E9D"/>
    <w:rsid w:val="00741DBF"/>
    <w:rsid w:val="00886B19"/>
    <w:rsid w:val="008F2D61"/>
    <w:rsid w:val="009649A7"/>
    <w:rsid w:val="00A56813"/>
    <w:rsid w:val="00BE7DC8"/>
    <w:rsid w:val="00C429EE"/>
    <w:rsid w:val="00C802AF"/>
    <w:rsid w:val="00CB1A8D"/>
    <w:rsid w:val="00D12269"/>
    <w:rsid w:val="00D349BB"/>
    <w:rsid w:val="00DA2778"/>
    <w:rsid w:val="00E54214"/>
    <w:rsid w:val="00E850A0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76A3-CC9C-470B-970B-91E6CA5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link w:val="1"/>
    <w:locked/>
    <w:rsid w:val="00BE7DC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BE7DC8"/>
    <w:pPr>
      <w:shd w:val="clear" w:color="auto" w:fill="FFFFFF"/>
      <w:spacing w:after="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b">
    <w:name w:val="Emphasis"/>
    <w:basedOn w:val="a0"/>
    <w:uiPriority w:val="20"/>
    <w:qFormat/>
    <w:rsid w:val="008F2D61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4A727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2</cp:revision>
  <dcterms:created xsi:type="dcterms:W3CDTF">2022-03-29T07:51:00Z</dcterms:created>
  <dcterms:modified xsi:type="dcterms:W3CDTF">2022-03-29T07:51:00Z</dcterms:modified>
</cp:coreProperties>
</file>